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733" w:rsidRPr="00680C39" w:rsidRDefault="00B46733" w:rsidP="00B46733">
      <w:pPr>
        <w:spacing w:line="360" w:lineRule="auto"/>
        <w:ind w:left="1440"/>
        <w:jc w:val="center"/>
        <w:rPr>
          <w:rFonts w:ascii="Book Antiqua" w:hAnsi="Book Antiqua"/>
          <w:sz w:val="20"/>
          <w:szCs w:val="20"/>
          <w:lang w:val="ms-MY"/>
        </w:rPr>
      </w:pPr>
      <w:r>
        <w:rPr>
          <w:noProof/>
          <w:sz w:val="16"/>
          <w:szCs w:val="16"/>
          <w:lang w:val="en-MY" w:eastAsia="en-MY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-561975</wp:posOffset>
            </wp:positionV>
            <wp:extent cx="825500" cy="825500"/>
            <wp:effectExtent l="0" t="0" r="0" b="0"/>
            <wp:wrapNone/>
            <wp:docPr id="1" name="Picture 1" descr="C:\Users\jamilah\AppData\Local\Microsoft\Windows\Temporary Internet Files\Low\Content.IE5\H6K1U8HI\puz-0202201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ilah\AppData\Local\Microsoft\Windows\Temporary Internet Files\Low\Content.IE5\H6K1U8HI\puz-02022012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3ED3">
        <w:rPr>
          <w:rFonts w:ascii="Book Antiqua" w:hAnsi="Book Antiqua"/>
          <w:sz w:val="20"/>
          <w:szCs w:val="20"/>
          <w:lang w:val="ms-MY"/>
        </w:rPr>
        <w:t xml:space="preserve"> </w:t>
      </w:r>
    </w:p>
    <w:p w:rsidR="008B7625" w:rsidRDefault="008B7625" w:rsidP="00B46733">
      <w:pPr>
        <w:jc w:val="center"/>
        <w:rPr>
          <w:rFonts w:ascii="Book Antiqua" w:hAnsi="Book Antiqua"/>
          <w:b/>
          <w:sz w:val="20"/>
          <w:szCs w:val="20"/>
          <w:lang w:val="ms-MY"/>
        </w:rPr>
      </w:pPr>
    </w:p>
    <w:p w:rsidR="00B46733" w:rsidRPr="00680C39" w:rsidRDefault="00B46733" w:rsidP="00B46733">
      <w:pPr>
        <w:jc w:val="center"/>
        <w:rPr>
          <w:rFonts w:ascii="Book Antiqua" w:hAnsi="Book Antiqua"/>
          <w:b/>
          <w:sz w:val="20"/>
          <w:szCs w:val="20"/>
          <w:lang w:val="ms-MY"/>
        </w:rPr>
      </w:pPr>
      <w:r w:rsidRPr="00680C39">
        <w:rPr>
          <w:rFonts w:ascii="Book Antiqua" w:hAnsi="Book Antiqua"/>
          <w:b/>
          <w:sz w:val="20"/>
          <w:szCs w:val="20"/>
          <w:lang w:val="ms-MY"/>
        </w:rPr>
        <w:t>ZAKAT PULAU PINANG, MAJLIS AGAMA ISLAM NEGERI PULAU PINANG</w:t>
      </w:r>
    </w:p>
    <w:p w:rsidR="00B46733" w:rsidRPr="00680C39" w:rsidRDefault="00B46733" w:rsidP="00B46733">
      <w:pPr>
        <w:jc w:val="center"/>
        <w:rPr>
          <w:rFonts w:ascii="Book Antiqua" w:hAnsi="Book Antiqua"/>
          <w:b/>
          <w:sz w:val="20"/>
          <w:szCs w:val="20"/>
          <w:lang w:val="ms-MY"/>
        </w:rPr>
      </w:pPr>
      <w:r>
        <w:rPr>
          <w:rFonts w:ascii="Book Antiqua" w:hAnsi="Book Antiqua"/>
          <w:b/>
          <w:sz w:val="20"/>
          <w:szCs w:val="20"/>
          <w:lang w:val="ms-MY"/>
        </w:rPr>
        <w:t xml:space="preserve">KENYATAAN TAWARAN </w:t>
      </w:r>
      <w:r w:rsidR="00C204F3">
        <w:rPr>
          <w:rFonts w:ascii="Book Antiqua" w:hAnsi="Book Antiqua"/>
          <w:b/>
          <w:sz w:val="20"/>
          <w:szCs w:val="20"/>
          <w:lang w:val="ms-MY"/>
        </w:rPr>
        <w:t>SEBUTHARGA 2019</w:t>
      </w:r>
    </w:p>
    <w:p w:rsidR="00B46733" w:rsidRDefault="00B46733" w:rsidP="00DC05C0">
      <w:pPr>
        <w:jc w:val="center"/>
        <w:rPr>
          <w:rFonts w:ascii="Book Antiqua" w:hAnsi="Book Antiqua"/>
          <w:b/>
          <w:sz w:val="20"/>
          <w:szCs w:val="20"/>
          <w:lang w:val="ms-MY"/>
        </w:rPr>
      </w:pPr>
      <w:r w:rsidRPr="00680C39">
        <w:rPr>
          <w:rFonts w:ascii="Book Antiqua" w:hAnsi="Book Antiqua"/>
          <w:b/>
          <w:sz w:val="20"/>
          <w:szCs w:val="20"/>
          <w:lang w:val="ms-MY"/>
        </w:rPr>
        <w:t xml:space="preserve">KOD </w:t>
      </w:r>
      <w:r w:rsidR="000064CA">
        <w:rPr>
          <w:rFonts w:ascii="Book Antiqua" w:hAnsi="Book Antiqua"/>
          <w:b/>
          <w:sz w:val="20"/>
          <w:szCs w:val="20"/>
          <w:lang w:val="ms-MY"/>
        </w:rPr>
        <w:t>SEBUTHARGA</w:t>
      </w:r>
      <w:r w:rsidRPr="00680C39">
        <w:rPr>
          <w:rFonts w:ascii="Book Antiqua" w:hAnsi="Book Antiqua"/>
          <w:b/>
          <w:sz w:val="20"/>
          <w:szCs w:val="20"/>
          <w:lang w:val="ms-MY"/>
        </w:rPr>
        <w:t xml:space="preserve">: </w:t>
      </w:r>
      <w:r w:rsidR="0056616B">
        <w:rPr>
          <w:rFonts w:ascii="Book Antiqua" w:hAnsi="Book Antiqua"/>
          <w:b/>
          <w:sz w:val="20"/>
          <w:szCs w:val="20"/>
          <w:lang w:val="ms-MY"/>
        </w:rPr>
        <w:t>18</w:t>
      </w:r>
      <w:r w:rsidR="003A0DE5">
        <w:rPr>
          <w:rFonts w:ascii="Book Antiqua" w:hAnsi="Book Antiqua"/>
          <w:b/>
          <w:sz w:val="20"/>
          <w:szCs w:val="20"/>
          <w:lang w:val="ms-MY"/>
        </w:rPr>
        <w:t>/2019</w:t>
      </w:r>
    </w:p>
    <w:p w:rsidR="00DC05C0" w:rsidRPr="00680C39" w:rsidRDefault="00DC05C0" w:rsidP="0012304E">
      <w:pPr>
        <w:rPr>
          <w:rFonts w:ascii="Book Antiqua" w:hAnsi="Book Antiqua"/>
          <w:sz w:val="20"/>
          <w:szCs w:val="20"/>
          <w:lang w:val="ms-MY"/>
        </w:rPr>
      </w:pPr>
    </w:p>
    <w:p w:rsidR="00B71612" w:rsidRPr="001707FD" w:rsidRDefault="00B46733" w:rsidP="001707FD">
      <w:pPr>
        <w:ind w:left="-142"/>
        <w:jc w:val="both"/>
        <w:rPr>
          <w:rFonts w:ascii="Book Antiqua" w:hAnsi="Book Antiqua"/>
          <w:sz w:val="20"/>
          <w:szCs w:val="20"/>
          <w:lang w:val="ms-MY"/>
        </w:rPr>
      </w:pPr>
      <w:r w:rsidRPr="00680C39">
        <w:rPr>
          <w:rFonts w:ascii="Book Antiqua" w:hAnsi="Book Antiqua"/>
          <w:sz w:val="20"/>
          <w:szCs w:val="20"/>
          <w:lang w:val="ms-MY"/>
        </w:rPr>
        <w:t>Tawaran adalah dipelawa kepada</w:t>
      </w:r>
      <w:r w:rsidR="00435B91">
        <w:rPr>
          <w:rFonts w:ascii="Book Antiqua" w:hAnsi="Book Antiqua"/>
          <w:sz w:val="20"/>
          <w:szCs w:val="20"/>
          <w:lang w:val="ms-MY"/>
        </w:rPr>
        <w:t xml:space="preserve"> pembekal-pembekal tempatan (</w:t>
      </w:r>
      <w:r>
        <w:rPr>
          <w:rFonts w:ascii="Book Antiqua" w:hAnsi="Book Antiqua"/>
          <w:sz w:val="20"/>
          <w:szCs w:val="20"/>
          <w:lang w:val="ms-MY"/>
        </w:rPr>
        <w:t xml:space="preserve">keutamaan kepada </w:t>
      </w:r>
      <w:r w:rsidR="009D5DF3">
        <w:rPr>
          <w:rFonts w:ascii="Book Antiqua" w:hAnsi="Book Antiqua"/>
          <w:sz w:val="20"/>
          <w:szCs w:val="20"/>
          <w:lang w:val="ms-MY"/>
        </w:rPr>
        <w:t>PEMBAYAR ZAKAT DI ZAKAT PULAU PINANG</w:t>
      </w:r>
      <w:r>
        <w:rPr>
          <w:rFonts w:ascii="Book Antiqua" w:hAnsi="Book Antiqua"/>
          <w:sz w:val="20"/>
          <w:szCs w:val="20"/>
          <w:lang w:val="ms-MY"/>
        </w:rPr>
        <w:t>) yang berdaftar dengan Kementerian Kewangan Malaysia (KKM),</w:t>
      </w:r>
      <w:r w:rsidR="00535A10">
        <w:rPr>
          <w:rFonts w:ascii="Book Antiqua" w:hAnsi="Book Antiqua"/>
          <w:sz w:val="20"/>
          <w:szCs w:val="20"/>
          <w:lang w:val="ms-MY"/>
        </w:rPr>
        <w:t xml:space="preserve"> </w:t>
      </w:r>
      <w:r w:rsidR="0051346F">
        <w:rPr>
          <w:rFonts w:ascii="Book Antiqua" w:hAnsi="Book Antiqua"/>
          <w:sz w:val="20"/>
          <w:szCs w:val="20"/>
          <w:lang w:val="ms-MY"/>
        </w:rPr>
        <w:t xml:space="preserve">mempunyai </w:t>
      </w:r>
      <w:r w:rsidR="00535A10">
        <w:rPr>
          <w:rFonts w:ascii="Book Antiqua" w:hAnsi="Book Antiqua"/>
          <w:sz w:val="20"/>
          <w:szCs w:val="20"/>
          <w:lang w:val="ms-MY"/>
        </w:rPr>
        <w:t xml:space="preserve">Sijil Pendaftaran </w:t>
      </w:r>
      <w:r w:rsidR="00535A10" w:rsidRPr="00680C39">
        <w:rPr>
          <w:rFonts w:ascii="Book Antiqua" w:hAnsi="Book Antiqua"/>
          <w:sz w:val="20"/>
          <w:szCs w:val="20"/>
          <w:lang w:val="ms-MY"/>
        </w:rPr>
        <w:t>Bumiputera</w:t>
      </w:r>
      <w:r w:rsidR="00535A10">
        <w:rPr>
          <w:rFonts w:ascii="Book Antiqua" w:hAnsi="Book Antiqua"/>
          <w:sz w:val="20"/>
          <w:szCs w:val="20"/>
          <w:lang w:val="ms-MY"/>
        </w:rPr>
        <w:t>,</w:t>
      </w:r>
      <w:r>
        <w:rPr>
          <w:rFonts w:ascii="Book Antiqua" w:hAnsi="Book Antiqua"/>
          <w:sz w:val="20"/>
          <w:szCs w:val="20"/>
          <w:lang w:val="ms-MY"/>
        </w:rPr>
        <w:t xml:space="preserve"> berkelayakan dan berpengalaman untuk menyertai </w:t>
      </w:r>
      <w:r w:rsidR="00435B91">
        <w:rPr>
          <w:rFonts w:ascii="Book Antiqua" w:hAnsi="Book Antiqua"/>
          <w:sz w:val="20"/>
          <w:szCs w:val="20"/>
          <w:lang w:val="ms-MY"/>
        </w:rPr>
        <w:t>sebutharga</w:t>
      </w:r>
      <w:r>
        <w:rPr>
          <w:rFonts w:ascii="Book Antiqua" w:hAnsi="Book Antiqua"/>
          <w:sz w:val="20"/>
          <w:szCs w:val="20"/>
          <w:lang w:val="ms-MY"/>
        </w:rPr>
        <w:t xml:space="preserve"> bagi pembekalan perkhidmatan</w:t>
      </w:r>
      <w:r w:rsidRPr="00680C39">
        <w:rPr>
          <w:rFonts w:ascii="Book Antiqua" w:hAnsi="Book Antiqua"/>
          <w:sz w:val="20"/>
          <w:szCs w:val="20"/>
          <w:lang w:val="ms-MY"/>
        </w:rPr>
        <w:t xml:space="preserve"> </w:t>
      </w:r>
      <w:r>
        <w:rPr>
          <w:rFonts w:ascii="Book Antiqua" w:hAnsi="Book Antiqua"/>
          <w:sz w:val="20"/>
          <w:szCs w:val="20"/>
          <w:lang w:val="ms-MY"/>
        </w:rPr>
        <w:t>berikut:</w:t>
      </w:r>
    </w:p>
    <w:p w:rsidR="00B46733" w:rsidRPr="00961B48" w:rsidRDefault="00B46733" w:rsidP="009E51F4">
      <w:pPr>
        <w:jc w:val="center"/>
        <w:rPr>
          <w:rFonts w:ascii="Book Antiqua" w:hAnsi="Book Antiqua"/>
          <w:b/>
          <w:sz w:val="22"/>
          <w:szCs w:val="22"/>
          <w:lang w:val="ms-MY"/>
        </w:rPr>
      </w:pPr>
      <w:r w:rsidRPr="00961B48">
        <w:rPr>
          <w:rFonts w:ascii="Book Antiqua" w:hAnsi="Book Antiqua"/>
          <w:b/>
          <w:sz w:val="22"/>
          <w:szCs w:val="22"/>
          <w:lang w:val="ms-MY"/>
        </w:rPr>
        <w:t xml:space="preserve">Maklumat </w:t>
      </w:r>
      <w:r w:rsidR="006A7871">
        <w:rPr>
          <w:rFonts w:ascii="Book Antiqua" w:hAnsi="Book Antiqua"/>
          <w:b/>
          <w:sz w:val="22"/>
          <w:szCs w:val="22"/>
          <w:lang w:val="ms-MY"/>
        </w:rPr>
        <w:t>Sebutharga</w:t>
      </w:r>
    </w:p>
    <w:p w:rsidR="00B46733" w:rsidRDefault="00B46733" w:rsidP="00B46733">
      <w:pPr>
        <w:ind w:left="1440"/>
        <w:jc w:val="center"/>
        <w:rPr>
          <w:rFonts w:ascii="Book Antiqua" w:hAnsi="Book Antiqua"/>
          <w:sz w:val="20"/>
          <w:szCs w:val="20"/>
          <w:lang w:val="ms-MY"/>
        </w:rPr>
      </w:pPr>
    </w:p>
    <w:tbl>
      <w:tblPr>
        <w:tblW w:w="9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"/>
        <w:gridCol w:w="2063"/>
        <w:gridCol w:w="2290"/>
        <w:gridCol w:w="2605"/>
        <w:gridCol w:w="1495"/>
      </w:tblGrid>
      <w:tr w:rsidR="00AC3FB0" w:rsidRPr="00C85025" w:rsidTr="00D01D90">
        <w:tc>
          <w:tcPr>
            <w:tcW w:w="0" w:type="auto"/>
            <w:shd w:val="clear" w:color="auto" w:fill="auto"/>
            <w:vAlign w:val="center"/>
          </w:tcPr>
          <w:p w:rsidR="00534B95" w:rsidRDefault="00534B95" w:rsidP="00D01D90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ms-MY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ms-MY"/>
              </w:rPr>
              <w:t>NO. SEBUT</w:t>
            </w:r>
          </w:p>
          <w:p w:rsidR="00534B95" w:rsidRPr="00C85025" w:rsidRDefault="00534B95" w:rsidP="00D01D90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ms-MY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ms-MY"/>
              </w:rPr>
              <w:t>HARGA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534B95" w:rsidRPr="00C85025" w:rsidRDefault="00534B95" w:rsidP="00D01D90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ms-MY"/>
              </w:rPr>
            </w:pPr>
            <w:r w:rsidRPr="00C85025">
              <w:rPr>
                <w:rFonts w:ascii="Book Antiqua" w:hAnsi="Book Antiqua"/>
                <w:b/>
                <w:sz w:val="20"/>
                <w:szCs w:val="20"/>
                <w:lang w:val="ms-MY"/>
              </w:rPr>
              <w:t>BUTIR-BUTIR TAWARAN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534B95" w:rsidRPr="00C85025" w:rsidRDefault="00534B95" w:rsidP="00D01D90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ms-MY"/>
              </w:rPr>
            </w:pPr>
            <w:r w:rsidRPr="00C85025">
              <w:rPr>
                <w:rFonts w:ascii="Book Antiqua" w:hAnsi="Book Antiqua"/>
                <w:b/>
                <w:sz w:val="20"/>
                <w:szCs w:val="20"/>
                <w:lang w:val="ms-MY"/>
              </w:rPr>
              <w:t>PENDAFTARAN KKM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534B95" w:rsidRDefault="00534B95" w:rsidP="00D01D90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ms-MY"/>
              </w:rPr>
            </w:pPr>
            <w:r w:rsidRPr="00C85025">
              <w:rPr>
                <w:rFonts w:ascii="Book Antiqua" w:hAnsi="Book Antiqua"/>
                <w:b/>
                <w:sz w:val="20"/>
                <w:szCs w:val="20"/>
                <w:lang w:val="ms-MY"/>
              </w:rPr>
              <w:t>DOKUMEN</w:t>
            </w:r>
          </w:p>
          <w:p w:rsidR="00534B95" w:rsidRPr="00C85025" w:rsidRDefault="00534B95" w:rsidP="00D01D90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ms-MY"/>
              </w:rPr>
            </w:pPr>
            <w:r>
              <w:rPr>
                <w:rFonts w:ascii="Book Antiqua" w:hAnsi="Book Antiqua"/>
                <w:b/>
                <w:sz w:val="20"/>
                <w:szCs w:val="20"/>
                <w:lang w:val="ms-MY"/>
              </w:rPr>
              <w:t>SEBUTHARGA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534B95" w:rsidRPr="00C85025" w:rsidRDefault="00534B95" w:rsidP="00D01D90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ms-MY"/>
              </w:rPr>
            </w:pPr>
            <w:r w:rsidRPr="00C85025">
              <w:rPr>
                <w:rFonts w:ascii="Book Antiqua" w:hAnsi="Book Antiqua"/>
                <w:b/>
                <w:sz w:val="20"/>
                <w:szCs w:val="20"/>
                <w:lang w:val="ms-MY"/>
              </w:rPr>
              <w:t>TARIKH DAN WAKTU TUTUP</w:t>
            </w:r>
          </w:p>
        </w:tc>
      </w:tr>
      <w:tr w:rsidR="00AC3FB0" w:rsidRPr="00C85025" w:rsidTr="00C00FC9">
        <w:trPr>
          <w:trHeight w:val="5420"/>
        </w:trPr>
        <w:tc>
          <w:tcPr>
            <w:tcW w:w="0" w:type="auto"/>
            <w:shd w:val="clear" w:color="auto" w:fill="auto"/>
          </w:tcPr>
          <w:p w:rsidR="00534B95" w:rsidRDefault="00AC3FB0" w:rsidP="00D01D90">
            <w:pPr>
              <w:jc w:val="center"/>
              <w:rPr>
                <w:rFonts w:ascii="Book Antiqua" w:hAnsi="Book Antiqua"/>
                <w:sz w:val="20"/>
                <w:szCs w:val="20"/>
                <w:lang w:val="ms-MY"/>
              </w:rPr>
            </w:pPr>
            <w:r>
              <w:rPr>
                <w:rFonts w:ascii="Book Antiqua" w:hAnsi="Book Antiqua"/>
                <w:sz w:val="20"/>
                <w:szCs w:val="20"/>
                <w:lang w:val="ms-MY"/>
              </w:rPr>
              <w:t>18</w:t>
            </w:r>
            <w:r w:rsidR="00534B95">
              <w:rPr>
                <w:rFonts w:ascii="Book Antiqua" w:hAnsi="Book Antiqua"/>
                <w:sz w:val="20"/>
                <w:szCs w:val="20"/>
                <w:lang w:val="ms-MY"/>
              </w:rPr>
              <w:t>/2019</w:t>
            </w:r>
          </w:p>
          <w:p w:rsidR="00534B95" w:rsidRDefault="00534B95" w:rsidP="00D01D90">
            <w:pPr>
              <w:jc w:val="center"/>
              <w:rPr>
                <w:rFonts w:ascii="Book Antiqua" w:hAnsi="Book Antiqua"/>
                <w:sz w:val="20"/>
                <w:szCs w:val="20"/>
                <w:lang w:val="ms-MY"/>
              </w:rPr>
            </w:pPr>
          </w:p>
          <w:p w:rsidR="00534B95" w:rsidRDefault="00534B95" w:rsidP="00D01D90">
            <w:pPr>
              <w:jc w:val="center"/>
              <w:rPr>
                <w:rFonts w:ascii="Book Antiqua" w:hAnsi="Book Antiqua"/>
                <w:sz w:val="20"/>
                <w:szCs w:val="20"/>
                <w:lang w:val="ms-MY"/>
              </w:rPr>
            </w:pPr>
          </w:p>
          <w:p w:rsidR="00534B95" w:rsidRDefault="00534B95" w:rsidP="00D01D90">
            <w:pPr>
              <w:jc w:val="center"/>
              <w:rPr>
                <w:rFonts w:ascii="Book Antiqua" w:hAnsi="Book Antiqua"/>
                <w:sz w:val="20"/>
                <w:szCs w:val="20"/>
                <w:lang w:val="ms-MY"/>
              </w:rPr>
            </w:pPr>
          </w:p>
          <w:p w:rsidR="00534B95" w:rsidRDefault="00534B95" w:rsidP="00D01D90">
            <w:pPr>
              <w:jc w:val="center"/>
              <w:rPr>
                <w:rFonts w:ascii="Book Antiqua" w:hAnsi="Book Antiqua"/>
                <w:sz w:val="20"/>
                <w:szCs w:val="20"/>
                <w:lang w:val="ms-MY"/>
              </w:rPr>
            </w:pPr>
          </w:p>
          <w:p w:rsidR="00534B95" w:rsidRDefault="00534B95" w:rsidP="00D01D90">
            <w:pPr>
              <w:jc w:val="center"/>
              <w:rPr>
                <w:rFonts w:ascii="Book Antiqua" w:hAnsi="Book Antiqua"/>
                <w:sz w:val="20"/>
                <w:szCs w:val="20"/>
                <w:lang w:val="ms-MY"/>
              </w:rPr>
            </w:pPr>
          </w:p>
          <w:p w:rsidR="00534B95" w:rsidRDefault="00534B95" w:rsidP="00D01D90">
            <w:pPr>
              <w:jc w:val="center"/>
              <w:rPr>
                <w:rFonts w:ascii="Book Antiqua" w:hAnsi="Book Antiqua"/>
                <w:sz w:val="20"/>
                <w:szCs w:val="20"/>
                <w:lang w:val="ms-MY"/>
              </w:rPr>
            </w:pPr>
          </w:p>
          <w:p w:rsidR="00534B95" w:rsidRDefault="00534B95" w:rsidP="00D01D90">
            <w:pPr>
              <w:jc w:val="center"/>
              <w:rPr>
                <w:rFonts w:ascii="Book Antiqua" w:hAnsi="Book Antiqua"/>
                <w:sz w:val="20"/>
                <w:szCs w:val="20"/>
                <w:lang w:val="ms-MY"/>
              </w:rPr>
            </w:pPr>
          </w:p>
          <w:p w:rsidR="00534B95" w:rsidRDefault="00534B95" w:rsidP="00D01D90">
            <w:pPr>
              <w:jc w:val="center"/>
              <w:rPr>
                <w:rFonts w:ascii="Book Antiqua" w:hAnsi="Book Antiqua"/>
                <w:sz w:val="20"/>
                <w:szCs w:val="20"/>
                <w:lang w:val="ms-MY"/>
              </w:rPr>
            </w:pPr>
          </w:p>
          <w:p w:rsidR="00534B95" w:rsidRDefault="00534B95" w:rsidP="00D01D90">
            <w:pPr>
              <w:jc w:val="center"/>
              <w:rPr>
                <w:rFonts w:ascii="Book Antiqua" w:hAnsi="Book Antiqua"/>
                <w:sz w:val="20"/>
                <w:szCs w:val="20"/>
                <w:lang w:val="ms-MY"/>
              </w:rPr>
            </w:pPr>
          </w:p>
          <w:p w:rsidR="00534B95" w:rsidRPr="00C85025" w:rsidRDefault="00534B95" w:rsidP="00D01D90">
            <w:pPr>
              <w:jc w:val="center"/>
              <w:rPr>
                <w:rFonts w:ascii="Book Antiqua" w:hAnsi="Book Antiqua"/>
                <w:sz w:val="20"/>
                <w:szCs w:val="20"/>
                <w:lang w:val="ms-MY"/>
              </w:rPr>
            </w:pPr>
          </w:p>
        </w:tc>
        <w:tc>
          <w:tcPr>
            <w:tcW w:w="1899" w:type="dxa"/>
            <w:shd w:val="clear" w:color="auto" w:fill="auto"/>
          </w:tcPr>
          <w:p w:rsidR="00534B95" w:rsidRPr="009D52E4" w:rsidRDefault="00CE7737" w:rsidP="000732DC">
            <w:pPr>
              <w:spacing w:line="360" w:lineRule="auto"/>
              <w:jc w:val="center"/>
              <w:rPr>
                <w:rFonts w:ascii="Book Antiqua" w:hAnsi="Book Antiqua"/>
                <w:b/>
                <w:sz w:val="19"/>
                <w:szCs w:val="19"/>
                <w:lang w:val="ms-MY"/>
              </w:rPr>
            </w:pPr>
            <w:r>
              <w:rPr>
                <w:rFonts w:ascii="Book Antiqua" w:hAnsi="Book Antiqua"/>
                <w:b/>
                <w:sz w:val="19"/>
                <w:szCs w:val="19"/>
                <w:lang w:val="ms-MY"/>
              </w:rPr>
              <w:t xml:space="preserve">SEBUTHARGA BAGI </w:t>
            </w:r>
            <w:r w:rsidR="00AC3FB0">
              <w:rPr>
                <w:rFonts w:ascii="Book Antiqua" w:hAnsi="Book Antiqua"/>
                <w:b/>
                <w:sz w:val="19"/>
                <w:szCs w:val="19"/>
                <w:lang w:val="ms-MY"/>
              </w:rPr>
              <w:t>MEMBEKAL</w:t>
            </w:r>
            <w:r w:rsidR="00696A42">
              <w:rPr>
                <w:rFonts w:ascii="Book Antiqua" w:hAnsi="Book Antiqua"/>
                <w:b/>
                <w:sz w:val="19"/>
                <w:szCs w:val="19"/>
                <w:lang w:val="ms-MY"/>
              </w:rPr>
              <w:t xml:space="preserve">, </w:t>
            </w:r>
            <w:r w:rsidR="003F56C2">
              <w:rPr>
                <w:rFonts w:ascii="Book Antiqua" w:hAnsi="Book Antiqua"/>
                <w:b/>
                <w:sz w:val="19"/>
                <w:szCs w:val="19"/>
                <w:lang w:val="ms-MY"/>
              </w:rPr>
              <w:t>MEMASANG</w:t>
            </w:r>
            <w:r w:rsidR="00696A42">
              <w:rPr>
                <w:rFonts w:ascii="Book Antiqua" w:hAnsi="Book Antiqua"/>
                <w:b/>
                <w:sz w:val="19"/>
                <w:szCs w:val="19"/>
                <w:lang w:val="ms-MY"/>
              </w:rPr>
              <w:t xml:space="preserve"> &amp; MENYELENGGARA </w:t>
            </w:r>
            <w:r w:rsidR="00AC3FB0">
              <w:rPr>
                <w:rFonts w:ascii="Book Antiqua" w:hAnsi="Book Antiqua"/>
                <w:b/>
                <w:sz w:val="19"/>
                <w:szCs w:val="19"/>
                <w:lang w:val="ms-MY"/>
              </w:rPr>
              <w:t xml:space="preserve"> MESIN HAEMODIALISIS </w:t>
            </w:r>
            <w:r w:rsidR="009F248A">
              <w:rPr>
                <w:rFonts w:ascii="Book Antiqua" w:hAnsi="Book Antiqua"/>
                <w:b/>
                <w:sz w:val="19"/>
                <w:szCs w:val="19"/>
                <w:lang w:val="ms-MY"/>
              </w:rPr>
              <w:t>UNT</w:t>
            </w:r>
            <w:r w:rsidR="00AC3FB0">
              <w:rPr>
                <w:rFonts w:ascii="Book Antiqua" w:hAnsi="Book Antiqua"/>
                <w:b/>
                <w:sz w:val="19"/>
                <w:szCs w:val="19"/>
                <w:lang w:val="ms-MY"/>
              </w:rPr>
              <w:t>UK KEGUNAAN PUSAT HAEMODIALISIS ZAKAT</w:t>
            </w:r>
            <w:r w:rsidR="000732DC">
              <w:rPr>
                <w:rFonts w:ascii="Book Antiqua" w:hAnsi="Book Antiqua"/>
                <w:b/>
                <w:sz w:val="19"/>
                <w:szCs w:val="19"/>
                <w:lang w:val="ms-MY"/>
              </w:rPr>
              <w:t>, ZAKAT</w:t>
            </w:r>
            <w:bookmarkStart w:id="0" w:name="_GoBack"/>
            <w:bookmarkEnd w:id="0"/>
            <w:r w:rsidR="00AC3FB0">
              <w:rPr>
                <w:rFonts w:ascii="Book Antiqua" w:hAnsi="Book Antiqua"/>
                <w:b/>
                <w:sz w:val="19"/>
                <w:szCs w:val="19"/>
                <w:lang w:val="ms-MY"/>
              </w:rPr>
              <w:t xml:space="preserve"> PULAU PINANG </w:t>
            </w:r>
          </w:p>
        </w:tc>
        <w:tc>
          <w:tcPr>
            <w:tcW w:w="2325" w:type="dxa"/>
            <w:shd w:val="clear" w:color="auto" w:fill="auto"/>
          </w:tcPr>
          <w:p w:rsidR="0056616B" w:rsidRPr="00844D05" w:rsidRDefault="0056616B" w:rsidP="0056616B">
            <w:pPr>
              <w:jc w:val="center"/>
              <w:rPr>
                <w:b/>
                <w:sz w:val="20"/>
                <w:szCs w:val="20"/>
                <w:lang w:val="ms-MY"/>
              </w:rPr>
            </w:pPr>
            <w:r w:rsidRPr="00844D05">
              <w:rPr>
                <w:b/>
                <w:sz w:val="20"/>
                <w:szCs w:val="20"/>
                <w:lang w:val="ms-MY"/>
              </w:rPr>
              <w:t>Kod Bidang</w:t>
            </w:r>
          </w:p>
          <w:p w:rsidR="0056616B" w:rsidRPr="009E2BDD" w:rsidRDefault="0056616B" w:rsidP="0056616B">
            <w:pPr>
              <w:jc w:val="center"/>
              <w:rPr>
                <w:sz w:val="20"/>
                <w:szCs w:val="20"/>
                <w:lang w:val="ms-MY"/>
              </w:rPr>
            </w:pPr>
            <w:r w:rsidRPr="009E2BDD">
              <w:rPr>
                <w:sz w:val="20"/>
                <w:szCs w:val="20"/>
                <w:lang w:val="ms-MY"/>
              </w:rPr>
              <w:t>22</w:t>
            </w:r>
            <w:r>
              <w:rPr>
                <w:sz w:val="20"/>
                <w:szCs w:val="20"/>
                <w:lang w:val="ms-MY"/>
              </w:rPr>
              <w:t>0</w:t>
            </w:r>
            <w:r w:rsidRPr="009E2BDD">
              <w:rPr>
                <w:sz w:val="20"/>
                <w:szCs w:val="20"/>
                <w:lang w:val="ms-MY"/>
              </w:rPr>
              <w:t>601:</w:t>
            </w:r>
          </w:p>
          <w:p w:rsidR="0056616B" w:rsidRPr="009E2BDD" w:rsidRDefault="0056616B" w:rsidP="0056616B">
            <w:pPr>
              <w:jc w:val="center"/>
              <w:rPr>
                <w:color w:val="000000"/>
                <w:sz w:val="20"/>
                <w:szCs w:val="20"/>
              </w:rPr>
            </w:pPr>
            <w:r w:rsidRPr="009E2BDD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Alat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Kelengkapan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Perubatan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Makmal</w:t>
            </w:r>
            <w:proofErr w:type="spellEnd"/>
            <w:r w:rsidRPr="009E2BDD">
              <w:rPr>
                <w:color w:val="000000"/>
                <w:sz w:val="20"/>
                <w:szCs w:val="20"/>
              </w:rPr>
              <w:t xml:space="preserve"> </w:t>
            </w:r>
          </w:p>
          <w:p w:rsidR="0056616B" w:rsidRPr="00844D05" w:rsidRDefault="0056616B" w:rsidP="0056616B">
            <w:pPr>
              <w:jc w:val="center"/>
              <w:rPr>
                <w:sz w:val="20"/>
                <w:szCs w:val="20"/>
              </w:rPr>
            </w:pPr>
          </w:p>
          <w:p w:rsidR="0056616B" w:rsidRPr="00121CF3" w:rsidRDefault="0056616B" w:rsidP="0056616B">
            <w:pPr>
              <w:jc w:val="center"/>
              <w:rPr>
                <w:b/>
                <w:sz w:val="20"/>
                <w:szCs w:val="20"/>
              </w:rPr>
            </w:pPr>
            <w:r w:rsidRPr="00121CF3">
              <w:rPr>
                <w:b/>
                <w:sz w:val="20"/>
                <w:szCs w:val="20"/>
              </w:rPr>
              <w:t>ATAU</w:t>
            </w:r>
          </w:p>
          <w:p w:rsidR="0056616B" w:rsidRPr="00844D05" w:rsidRDefault="0056616B" w:rsidP="00566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6616B" w:rsidRPr="009E2BDD" w:rsidRDefault="0056616B" w:rsidP="0056616B">
            <w:pPr>
              <w:ind w:left="7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050101</w:t>
            </w:r>
            <w:r w:rsidRPr="009E2BDD">
              <w:rPr>
                <w:color w:val="000000"/>
                <w:sz w:val="20"/>
                <w:szCs w:val="20"/>
              </w:rPr>
              <w:t>:</w:t>
            </w:r>
          </w:p>
          <w:p w:rsidR="0056616B" w:rsidRPr="009E2BDD" w:rsidRDefault="0056616B" w:rsidP="0056616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Peralatan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Dan </w:t>
            </w:r>
            <w:proofErr w:type="spellStart"/>
            <w:r>
              <w:rPr>
                <w:color w:val="000000"/>
                <w:sz w:val="20"/>
                <w:szCs w:val="20"/>
              </w:rPr>
              <w:t>Kelengkapan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Hospital</w:t>
            </w:r>
          </w:p>
          <w:p w:rsidR="0056616B" w:rsidRDefault="0056616B" w:rsidP="0056616B">
            <w:pPr>
              <w:tabs>
                <w:tab w:val="center" w:pos="964"/>
              </w:tabs>
              <w:rPr>
                <w:color w:val="000000"/>
                <w:sz w:val="20"/>
                <w:szCs w:val="20"/>
              </w:rPr>
            </w:pPr>
          </w:p>
          <w:p w:rsidR="0056616B" w:rsidRPr="00121CF3" w:rsidRDefault="0056616B" w:rsidP="0056616B">
            <w:pPr>
              <w:jc w:val="center"/>
              <w:rPr>
                <w:b/>
                <w:sz w:val="20"/>
                <w:szCs w:val="20"/>
              </w:rPr>
            </w:pPr>
            <w:r w:rsidRPr="00121CF3">
              <w:rPr>
                <w:b/>
                <w:sz w:val="20"/>
                <w:szCs w:val="20"/>
              </w:rPr>
              <w:t>ATAU</w:t>
            </w:r>
          </w:p>
          <w:p w:rsidR="0056616B" w:rsidRPr="009E2BDD" w:rsidRDefault="0056616B" w:rsidP="0056616B">
            <w:pPr>
              <w:tabs>
                <w:tab w:val="center" w:pos="964"/>
              </w:tabs>
              <w:rPr>
                <w:color w:val="000000"/>
                <w:sz w:val="20"/>
                <w:szCs w:val="20"/>
              </w:rPr>
            </w:pPr>
          </w:p>
          <w:p w:rsidR="0056616B" w:rsidRPr="009E2BDD" w:rsidRDefault="0056616B" w:rsidP="0056616B">
            <w:pPr>
              <w:ind w:left="7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050102</w:t>
            </w:r>
            <w:r w:rsidRPr="009E2BDD">
              <w:rPr>
                <w:color w:val="000000"/>
                <w:sz w:val="20"/>
                <w:szCs w:val="20"/>
              </w:rPr>
              <w:t>:</w:t>
            </w:r>
          </w:p>
          <w:p w:rsidR="0056616B" w:rsidRPr="009E2BDD" w:rsidRDefault="0056616B" w:rsidP="0056616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Peralatan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Dan </w:t>
            </w:r>
            <w:proofErr w:type="spellStart"/>
            <w:r>
              <w:rPr>
                <w:color w:val="000000"/>
                <w:sz w:val="20"/>
                <w:szCs w:val="20"/>
              </w:rPr>
              <w:t>Kelengkapan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Perubatan</w:t>
            </w:r>
            <w:proofErr w:type="spellEnd"/>
          </w:p>
          <w:p w:rsidR="0056616B" w:rsidRDefault="0056616B" w:rsidP="0056616B">
            <w:pPr>
              <w:jc w:val="center"/>
              <w:rPr>
                <w:b/>
                <w:sz w:val="20"/>
                <w:szCs w:val="20"/>
              </w:rPr>
            </w:pPr>
          </w:p>
          <w:p w:rsidR="0056616B" w:rsidRPr="00121CF3" w:rsidRDefault="0056616B" w:rsidP="0056616B">
            <w:pPr>
              <w:jc w:val="center"/>
              <w:rPr>
                <w:b/>
                <w:sz w:val="20"/>
                <w:szCs w:val="20"/>
              </w:rPr>
            </w:pPr>
            <w:r w:rsidRPr="00121CF3">
              <w:rPr>
                <w:b/>
                <w:sz w:val="20"/>
                <w:szCs w:val="20"/>
              </w:rPr>
              <w:t>ATAU</w:t>
            </w:r>
          </w:p>
          <w:p w:rsidR="0056616B" w:rsidRPr="009E2BDD" w:rsidRDefault="0056616B" w:rsidP="0056616B">
            <w:pPr>
              <w:ind w:left="720"/>
              <w:rPr>
                <w:color w:val="000000"/>
                <w:sz w:val="20"/>
                <w:szCs w:val="20"/>
              </w:rPr>
            </w:pPr>
          </w:p>
          <w:p w:rsidR="0056616B" w:rsidRPr="009E2BDD" w:rsidRDefault="0056616B" w:rsidP="0056616B">
            <w:pPr>
              <w:ind w:left="7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050103</w:t>
            </w:r>
            <w:r w:rsidRPr="009E2BDD">
              <w:rPr>
                <w:color w:val="000000"/>
                <w:sz w:val="20"/>
                <w:szCs w:val="20"/>
              </w:rPr>
              <w:t xml:space="preserve">: </w:t>
            </w:r>
          </w:p>
          <w:p w:rsidR="0056616B" w:rsidRPr="009E2BDD" w:rsidRDefault="0056616B" w:rsidP="0056616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Peralatan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Untuk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Orang </w:t>
            </w:r>
            <w:proofErr w:type="spellStart"/>
            <w:r>
              <w:rPr>
                <w:color w:val="000000"/>
                <w:sz w:val="20"/>
                <w:szCs w:val="20"/>
              </w:rPr>
              <w:t>Kurang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Upaya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Dan </w:t>
            </w:r>
            <w:proofErr w:type="spellStart"/>
            <w:r>
              <w:rPr>
                <w:color w:val="000000"/>
                <w:sz w:val="20"/>
                <w:szCs w:val="20"/>
              </w:rPr>
              <w:t>Pemulihan</w:t>
            </w:r>
            <w:proofErr w:type="spellEnd"/>
          </w:p>
          <w:p w:rsidR="00534B95" w:rsidRPr="00844D05" w:rsidRDefault="00534B95" w:rsidP="00BC47CF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2674" w:type="dxa"/>
            <w:shd w:val="clear" w:color="auto" w:fill="auto"/>
          </w:tcPr>
          <w:p w:rsidR="00534B95" w:rsidRPr="00844D05" w:rsidRDefault="00534B95" w:rsidP="00D01D90">
            <w:pPr>
              <w:jc w:val="center"/>
              <w:rPr>
                <w:sz w:val="20"/>
                <w:szCs w:val="20"/>
                <w:lang w:val="ms-MY"/>
              </w:rPr>
            </w:pPr>
            <w:r w:rsidRPr="00844D05">
              <w:rPr>
                <w:sz w:val="20"/>
                <w:szCs w:val="20"/>
                <w:lang w:val="ms-MY"/>
              </w:rPr>
              <w:t>Dokumen Sebutharg</w:t>
            </w:r>
            <w:r w:rsidR="00136694">
              <w:rPr>
                <w:sz w:val="20"/>
                <w:szCs w:val="20"/>
                <w:lang w:val="ms-MY"/>
              </w:rPr>
              <w:t>a boleh didapati secara percuma pada</w:t>
            </w:r>
            <w:r w:rsidRPr="00844D05">
              <w:rPr>
                <w:sz w:val="20"/>
                <w:szCs w:val="20"/>
                <w:lang w:val="ms-MY"/>
              </w:rPr>
              <w:t xml:space="preserve"> </w:t>
            </w:r>
            <w:r w:rsidR="0056616B">
              <w:rPr>
                <w:sz w:val="20"/>
                <w:szCs w:val="20"/>
                <w:lang w:val="ms-MY"/>
              </w:rPr>
              <w:t>20</w:t>
            </w:r>
            <w:r>
              <w:rPr>
                <w:sz w:val="20"/>
                <w:szCs w:val="20"/>
                <w:lang w:val="ms-MY"/>
              </w:rPr>
              <w:t xml:space="preserve">hb </w:t>
            </w:r>
            <w:r w:rsidR="00136694">
              <w:rPr>
                <w:sz w:val="20"/>
                <w:szCs w:val="20"/>
                <w:lang w:val="ms-MY"/>
              </w:rPr>
              <w:t>September</w:t>
            </w:r>
            <w:r>
              <w:rPr>
                <w:sz w:val="20"/>
                <w:szCs w:val="20"/>
                <w:lang w:val="ms-MY"/>
              </w:rPr>
              <w:t>, 2019</w:t>
            </w:r>
          </w:p>
          <w:p w:rsidR="00534B95" w:rsidRPr="005140ED" w:rsidRDefault="00534B95" w:rsidP="00D01D90">
            <w:pPr>
              <w:jc w:val="center"/>
              <w:rPr>
                <w:b/>
                <w:sz w:val="20"/>
                <w:szCs w:val="20"/>
                <w:lang w:val="ms-MY"/>
              </w:rPr>
            </w:pPr>
            <w:r w:rsidRPr="00844D05">
              <w:rPr>
                <w:sz w:val="20"/>
                <w:szCs w:val="20"/>
                <w:lang w:val="ms-MY"/>
              </w:rPr>
              <w:t>(</w:t>
            </w:r>
            <w:r w:rsidR="0056616B">
              <w:rPr>
                <w:sz w:val="20"/>
                <w:szCs w:val="20"/>
                <w:lang w:val="ms-MY"/>
              </w:rPr>
              <w:t>Jumaat</w:t>
            </w:r>
            <w:r>
              <w:rPr>
                <w:sz w:val="20"/>
                <w:szCs w:val="20"/>
                <w:lang w:val="ms-MY"/>
              </w:rPr>
              <w:t>)</w:t>
            </w:r>
          </w:p>
          <w:p w:rsidR="00534B95" w:rsidRPr="00844D05" w:rsidRDefault="00534B95" w:rsidP="00D01D90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534B95" w:rsidRPr="00844D05" w:rsidRDefault="00534B95" w:rsidP="00D01D90">
            <w:pPr>
              <w:jc w:val="center"/>
              <w:rPr>
                <w:sz w:val="20"/>
                <w:szCs w:val="20"/>
                <w:lang w:val="ms-MY"/>
              </w:rPr>
            </w:pPr>
            <w:r w:rsidRPr="00844D05">
              <w:rPr>
                <w:sz w:val="20"/>
                <w:szCs w:val="20"/>
                <w:lang w:val="ms-MY"/>
              </w:rPr>
              <w:t xml:space="preserve">di </w:t>
            </w:r>
          </w:p>
          <w:p w:rsidR="00534B95" w:rsidRPr="00844D05" w:rsidRDefault="00534B95" w:rsidP="00D01D90">
            <w:pPr>
              <w:jc w:val="center"/>
              <w:rPr>
                <w:sz w:val="20"/>
                <w:szCs w:val="20"/>
                <w:lang w:val="ms-MY"/>
              </w:rPr>
            </w:pPr>
          </w:p>
          <w:p w:rsidR="00534B95" w:rsidRDefault="003961C7" w:rsidP="00D01D90">
            <w:pPr>
              <w:jc w:val="center"/>
              <w:rPr>
                <w:sz w:val="20"/>
                <w:szCs w:val="20"/>
                <w:lang w:val="ms-MY"/>
              </w:rPr>
            </w:pPr>
            <w:r>
              <w:rPr>
                <w:sz w:val="20"/>
                <w:szCs w:val="20"/>
                <w:lang w:val="ms-MY"/>
              </w:rPr>
              <w:t xml:space="preserve">No </w:t>
            </w:r>
            <w:r w:rsidR="00136694">
              <w:rPr>
                <w:sz w:val="20"/>
                <w:szCs w:val="20"/>
                <w:lang w:val="ms-MY"/>
              </w:rPr>
              <w:t>4, Jalan Perda Selatan, Bandar Perda 14000 Bukit Mertajam</w:t>
            </w:r>
            <w:r>
              <w:rPr>
                <w:sz w:val="20"/>
                <w:szCs w:val="20"/>
                <w:lang w:val="ms-MY"/>
              </w:rPr>
              <w:t xml:space="preserve"> Pulau Pinang</w:t>
            </w:r>
          </w:p>
          <w:p w:rsidR="00534B95" w:rsidRPr="00844D05" w:rsidRDefault="00534B95" w:rsidP="0056616B">
            <w:pPr>
              <w:jc w:val="center"/>
              <w:rPr>
                <w:sz w:val="20"/>
                <w:szCs w:val="20"/>
                <w:lang w:val="ms-MY"/>
              </w:rPr>
            </w:pPr>
          </w:p>
        </w:tc>
        <w:tc>
          <w:tcPr>
            <w:tcW w:w="1520" w:type="dxa"/>
            <w:shd w:val="clear" w:color="auto" w:fill="auto"/>
          </w:tcPr>
          <w:p w:rsidR="00534B95" w:rsidRDefault="0056616B" w:rsidP="00D01D90">
            <w:pPr>
              <w:jc w:val="center"/>
              <w:rPr>
                <w:rFonts w:ascii="Book Antiqua" w:hAnsi="Book Antiqua"/>
                <w:sz w:val="20"/>
                <w:szCs w:val="20"/>
                <w:lang w:val="ms-MY"/>
              </w:rPr>
            </w:pPr>
            <w:r>
              <w:rPr>
                <w:rFonts w:ascii="Book Antiqua" w:hAnsi="Book Antiqua"/>
                <w:sz w:val="20"/>
                <w:szCs w:val="20"/>
                <w:lang w:val="ms-MY"/>
              </w:rPr>
              <w:t>2</w:t>
            </w:r>
            <w:r w:rsidR="00136694">
              <w:rPr>
                <w:rFonts w:ascii="Book Antiqua" w:hAnsi="Book Antiqua"/>
                <w:sz w:val="20"/>
                <w:szCs w:val="20"/>
                <w:lang w:val="ms-MY"/>
              </w:rPr>
              <w:t>7</w:t>
            </w:r>
            <w:r w:rsidR="00534B95">
              <w:rPr>
                <w:rFonts w:ascii="Book Antiqua" w:hAnsi="Book Antiqua"/>
                <w:sz w:val="20"/>
                <w:szCs w:val="20"/>
                <w:lang w:val="ms-MY"/>
              </w:rPr>
              <w:t xml:space="preserve">hb </w:t>
            </w:r>
            <w:r w:rsidR="00136694">
              <w:rPr>
                <w:rFonts w:ascii="Book Antiqua" w:hAnsi="Book Antiqua"/>
                <w:sz w:val="20"/>
                <w:szCs w:val="20"/>
                <w:lang w:val="ms-MY"/>
              </w:rPr>
              <w:t>September</w:t>
            </w:r>
            <w:r w:rsidR="00534B95">
              <w:rPr>
                <w:rFonts w:ascii="Book Antiqua" w:hAnsi="Book Antiqua"/>
                <w:sz w:val="20"/>
                <w:szCs w:val="20"/>
                <w:lang w:val="ms-MY"/>
              </w:rPr>
              <w:t xml:space="preserve"> 2019</w:t>
            </w:r>
          </w:p>
          <w:p w:rsidR="00534B95" w:rsidRPr="00C85025" w:rsidRDefault="0068607B" w:rsidP="00D01D90">
            <w:pPr>
              <w:jc w:val="center"/>
              <w:rPr>
                <w:rFonts w:ascii="Book Antiqua" w:hAnsi="Book Antiqua"/>
                <w:sz w:val="20"/>
                <w:szCs w:val="20"/>
                <w:lang w:val="ms-MY"/>
              </w:rPr>
            </w:pPr>
            <w:r>
              <w:rPr>
                <w:rFonts w:ascii="Book Antiqua" w:hAnsi="Book Antiqua"/>
                <w:sz w:val="20"/>
                <w:szCs w:val="20"/>
                <w:lang w:val="ms-MY"/>
              </w:rPr>
              <w:t>(</w:t>
            </w:r>
            <w:r w:rsidR="0056616B">
              <w:rPr>
                <w:rFonts w:ascii="Book Antiqua" w:hAnsi="Book Antiqua"/>
                <w:sz w:val="20"/>
                <w:szCs w:val="20"/>
                <w:lang w:val="ms-MY"/>
              </w:rPr>
              <w:t>Jumaat</w:t>
            </w:r>
            <w:r w:rsidR="00534B95">
              <w:rPr>
                <w:rFonts w:ascii="Book Antiqua" w:hAnsi="Book Antiqua"/>
                <w:sz w:val="20"/>
                <w:szCs w:val="20"/>
                <w:lang w:val="ms-MY"/>
              </w:rPr>
              <w:t>)</w:t>
            </w:r>
          </w:p>
          <w:p w:rsidR="00534B95" w:rsidRDefault="00534B95" w:rsidP="00D01D90">
            <w:pPr>
              <w:jc w:val="center"/>
              <w:rPr>
                <w:rFonts w:ascii="Book Antiqua" w:hAnsi="Book Antiqua"/>
                <w:sz w:val="20"/>
                <w:szCs w:val="20"/>
                <w:lang w:val="ms-MY"/>
              </w:rPr>
            </w:pPr>
          </w:p>
          <w:p w:rsidR="00534B95" w:rsidRPr="00C85025" w:rsidRDefault="00534B95" w:rsidP="00D01D90">
            <w:pPr>
              <w:jc w:val="center"/>
              <w:rPr>
                <w:rFonts w:ascii="Book Antiqua" w:hAnsi="Book Antiqua"/>
                <w:sz w:val="20"/>
                <w:szCs w:val="20"/>
                <w:lang w:val="ms-MY"/>
              </w:rPr>
            </w:pPr>
          </w:p>
          <w:p w:rsidR="00534B95" w:rsidRDefault="00534B95" w:rsidP="00D01D90">
            <w:pPr>
              <w:jc w:val="center"/>
              <w:rPr>
                <w:rFonts w:ascii="Book Antiqua" w:hAnsi="Book Antiqua"/>
                <w:sz w:val="20"/>
                <w:szCs w:val="20"/>
                <w:lang w:val="ms-MY"/>
              </w:rPr>
            </w:pPr>
            <w:r>
              <w:rPr>
                <w:rFonts w:ascii="Book Antiqua" w:hAnsi="Book Antiqua"/>
                <w:sz w:val="20"/>
                <w:szCs w:val="20"/>
                <w:lang w:val="ms-MY"/>
              </w:rPr>
              <w:t>12.00 T</w:t>
            </w:r>
            <w:r w:rsidRPr="00C85025">
              <w:rPr>
                <w:rFonts w:ascii="Book Antiqua" w:hAnsi="Book Antiqua"/>
                <w:sz w:val="20"/>
                <w:szCs w:val="20"/>
                <w:lang w:val="ms-MY"/>
              </w:rPr>
              <w:t>engahari</w:t>
            </w:r>
          </w:p>
          <w:p w:rsidR="00534B95" w:rsidRDefault="00534B95" w:rsidP="00D01D90">
            <w:pPr>
              <w:jc w:val="center"/>
              <w:rPr>
                <w:rFonts w:ascii="Book Antiqua" w:hAnsi="Book Antiqua"/>
                <w:sz w:val="20"/>
                <w:szCs w:val="20"/>
                <w:lang w:val="ms-MY"/>
              </w:rPr>
            </w:pPr>
          </w:p>
          <w:p w:rsidR="00534B95" w:rsidRDefault="00534B95" w:rsidP="00D01D90">
            <w:pPr>
              <w:jc w:val="center"/>
              <w:rPr>
                <w:rFonts w:ascii="Book Antiqua" w:hAnsi="Book Antiqua"/>
                <w:sz w:val="20"/>
                <w:szCs w:val="20"/>
                <w:lang w:val="ms-MY"/>
              </w:rPr>
            </w:pPr>
          </w:p>
          <w:p w:rsidR="00534B95" w:rsidRDefault="00534B95" w:rsidP="00D01D90">
            <w:pPr>
              <w:jc w:val="center"/>
              <w:rPr>
                <w:rFonts w:ascii="Book Antiqua" w:hAnsi="Book Antiqua"/>
                <w:sz w:val="20"/>
                <w:szCs w:val="20"/>
                <w:lang w:val="ms-MY"/>
              </w:rPr>
            </w:pPr>
          </w:p>
          <w:p w:rsidR="00534B95" w:rsidRDefault="00534B95" w:rsidP="00D01D90">
            <w:pPr>
              <w:jc w:val="center"/>
              <w:rPr>
                <w:rFonts w:ascii="Book Antiqua" w:hAnsi="Book Antiqua"/>
                <w:sz w:val="20"/>
                <w:szCs w:val="20"/>
                <w:lang w:val="ms-MY"/>
              </w:rPr>
            </w:pPr>
          </w:p>
          <w:p w:rsidR="00534B95" w:rsidRDefault="00534B95" w:rsidP="00D01D90">
            <w:pPr>
              <w:jc w:val="center"/>
              <w:rPr>
                <w:rFonts w:ascii="Book Antiqua" w:hAnsi="Book Antiqua"/>
                <w:sz w:val="20"/>
                <w:szCs w:val="20"/>
                <w:lang w:val="ms-MY"/>
              </w:rPr>
            </w:pPr>
          </w:p>
          <w:p w:rsidR="00534B95" w:rsidRPr="00C85025" w:rsidRDefault="00534B95" w:rsidP="00D01D90">
            <w:pPr>
              <w:jc w:val="center"/>
              <w:rPr>
                <w:rFonts w:ascii="Book Antiqua" w:hAnsi="Book Antiqua"/>
                <w:sz w:val="20"/>
                <w:szCs w:val="20"/>
                <w:lang w:val="ms-MY"/>
              </w:rPr>
            </w:pPr>
          </w:p>
        </w:tc>
      </w:tr>
      <w:tr w:rsidR="00534B95" w:rsidRPr="00C85025" w:rsidTr="00D01D90">
        <w:tc>
          <w:tcPr>
            <w:tcW w:w="9459" w:type="dxa"/>
            <w:gridSpan w:val="5"/>
            <w:shd w:val="clear" w:color="auto" w:fill="auto"/>
          </w:tcPr>
          <w:p w:rsidR="00534B95" w:rsidRPr="00C85025" w:rsidRDefault="00534B95" w:rsidP="00D01D90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ms-MY"/>
              </w:rPr>
            </w:pPr>
            <w:r w:rsidRPr="00C85025">
              <w:rPr>
                <w:rFonts w:ascii="Book Antiqua" w:hAnsi="Book Antiqua"/>
                <w:b/>
                <w:sz w:val="20"/>
                <w:szCs w:val="20"/>
                <w:lang w:val="ms-MY"/>
              </w:rPr>
              <w:t>ALAMAT PENGHANTARAN TAWARAN</w:t>
            </w:r>
          </w:p>
          <w:p w:rsidR="00534B95" w:rsidRPr="00C85025" w:rsidRDefault="00534B95" w:rsidP="00D01D90">
            <w:pPr>
              <w:jc w:val="center"/>
              <w:rPr>
                <w:rFonts w:ascii="Book Antiqua" w:hAnsi="Book Antiqua"/>
                <w:sz w:val="20"/>
                <w:szCs w:val="20"/>
                <w:lang w:val="ms-MY"/>
              </w:rPr>
            </w:pPr>
            <w:r w:rsidRPr="00C85025">
              <w:rPr>
                <w:rFonts w:ascii="Book Antiqua" w:hAnsi="Book Antiqua"/>
                <w:sz w:val="20"/>
                <w:szCs w:val="20"/>
                <w:lang w:val="ms-MY"/>
              </w:rPr>
              <w:t>Zakat Pulau Pinang,</w:t>
            </w:r>
            <w:r>
              <w:rPr>
                <w:rFonts w:ascii="Book Antiqua" w:hAnsi="Book Antiqua"/>
                <w:sz w:val="20"/>
                <w:szCs w:val="20"/>
                <w:lang w:val="ms-MY"/>
              </w:rPr>
              <w:t xml:space="preserve"> MAINPP</w:t>
            </w:r>
          </w:p>
          <w:p w:rsidR="00534B95" w:rsidRPr="00C85025" w:rsidRDefault="00534B95" w:rsidP="00D01D90">
            <w:pPr>
              <w:jc w:val="center"/>
              <w:rPr>
                <w:rFonts w:ascii="Book Antiqua" w:hAnsi="Book Antiqua"/>
                <w:sz w:val="20"/>
                <w:szCs w:val="20"/>
                <w:lang w:val="ms-MY"/>
              </w:rPr>
            </w:pPr>
            <w:r w:rsidRPr="00C85025">
              <w:rPr>
                <w:rFonts w:ascii="Book Antiqua" w:hAnsi="Book Antiqua"/>
                <w:sz w:val="20"/>
                <w:szCs w:val="20"/>
                <w:lang w:val="ms-MY"/>
              </w:rPr>
              <w:t>No.4, Jalan Perda Selatan, Bandar Perda,</w:t>
            </w:r>
          </w:p>
          <w:p w:rsidR="00534B95" w:rsidRPr="00C85025" w:rsidRDefault="00534B95" w:rsidP="00D01D90">
            <w:pPr>
              <w:jc w:val="center"/>
              <w:rPr>
                <w:rFonts w:ascii="Book Antiqua" w:hAnsi="Book Antiqua"/>
                <w:sz w:val="20"/>
                <w:szCs w:val="20"/>
                <w:lang w:val="ms-MY"/>
              </w:rPr>
            </w:pPr>
            <w:r w:rsidRPr="00C85025">
              <w:rPr>
                <w:rFonts w:ascii="Book Antiqua" w:hAnsi="Book Antiqua"/>
                <w:sz w:val="20"/>
                <w:szCs w:val="20"/>
                <w:lang w:val="ms-MY"/>
              </w:rPr>
              <w:t>14000 Bukit Mertajam, Pulau Pinang.</w:t>
            </w:r>
          </w:p>
          <w:p w:rsidR="00534B95" w:rsidRPr="00C85025" w:rsidRDefault="00534B95" w:rsidP="00D01D90">
            <w:pPr>
              <w:jc w:val="center"/>
              <w:rPr>
                <w:rFonts w:ascii="Book Antiqua" w:hAnsi="Book Antiqua"/>
                <w:sz w:val="20"/>
                <w:szCs w:val="20"/>
                <w:lang w:val="ms-MY"/>
              </w:rPr>
            </w:pPr>
            <w:r w:rsidRPr="00C85025">
              <w:rPr>
                <w:rFonts w:ascii="Book Antiqua" w:hAnsi="Book Antiqua"/>
                <w:sz w:val="20"/>
                <w:szCs w:val="20"/>
                <w:lang w:val="ms-MY"/>
              </w:rPr>
              <w:t>Telefon: 04-5498088/</w:t>
            </w:r>
            <w:r>
              <w:rPr>
                <w:rFonts w:ascii="Book Antiqua" w:hAnsi="Book Antiqua"/>
                <w:sz w:val="20"/>
                <w:szCs w:val="20"/>
                <w:lang w:val="ms-MY"/>
              </w:rPr>
              <w:t>04-</w:t>
            </w:r>
            <w:r w:rsidRPr="00C85025">
              <w:rPr>
                <w:rFonts w:ascii="Book Antiqua" w:hAnsi="Book Antiqua"/>
                <w:sz w:val="20"/>
                <w:szCs w:val="20"/>
                <w:lang w:val="ms-MY"/>
              </w:rPr>
              <w:t>5498129</w:t>
            </w:r>
          </w:p>
        </w:tc>
      </w:tr>
      <w:tr w:rsidR="00534B95" w:rsidRPr="00C85025" w:rsidTr="00D01D90">
        <w:tc>
          <w:tcPr>
            <w:tcW w:w="9459" w:type="dxa"/>
            <w:gridSpan w:val="5"/>
            <w:shd w:val="clear" w:color="auto" w:fill="auto"/>
          </w:tcPr>
          <w:p w:rsidR="00534B95" w:rsidRDefault="00534B95" w:rsidP="00D01D90">
            <w:pPr>
              <w:numPr>
                <w:ilvl w:val="0"/>
                <w:numId w:val="2"/>
              </w:numPr>
              <w:ind w:left="742"/>
              <w:jc w:val="both"/>
              <w:rPr>
                <w:rFonts w:ascii="Book Antiqua" w:hAnsi="Book Antiqua"/>
                <w:sz w:val="20"/>
                <w:szCs w:val="20"/>
                <w:lang w:val="ms-MY"/>
              </w:rPr>
            </w:pPr>
            <w:r>
              <w:rPr>
                <w:rFonts w:ascii="Book Antiqua" w:hAnsi="Book Antiqua"/>
                <w:sz w:val="20"/>
                <w:szCs w:val="20"/>
                <w:lang w:val="ms-MY"/>
              </w:rPr>
              <w:t>Syarikat</w:t>
            </w:r>
            <w:r w:rsidRPr="00C85025">
              <w:rPr>
                <w:rFonts w:ascii="Book Antiqua" w:hAnsi="Book Antiqua"/>
                <w:sz w:val="20"/>
                <w:szCs w:val="20"/>
                <w:lang w:val="ms-MY"/>
              </w:rPr>
              <w:t xml:space="preserve"> yang </w:t>
            </w:r>
            <w:r>
              <w:rPr>
                <w:rFonts w:ascii="Book Antiqua" w:hAnsi="Book Antiqua"/>
                <w:sz w:val="20"/>
                <w:szCs w:val="20"/>
                <w:lang w:val="ms-MY"/>
              </w:rPr>
              <w:t xml:space="preserve">hanya </w:t>
            </w:r>
            <w:r w:rsidRPr="00C85025">
              <w:rPr>
                <w:rFonts w:ascii="Book Antiqua" w:hAnsi="Book Antiqua"/>
                <w:sz w:val="20"/>
                <w:szCs w:val="20"/>
                <w:lang w:val="ms-MY"/>
              </w:rPr>
              <w:t>mempunyai kod bidang berkaitan dan masih sah pendafta</w:t>
            </w:r>
            <w:r>
              <w:rPr>
                <w:rFonts w:ascii="Book Antiqua" w:hAnsi="Book Antiqua"/>
                <w:sz w:val="20"/>
                <w:szCs w:val="20"/>
                <w:lang w:val="ms-MY"/>
              </w:rPr>
              <w:t>rannya sahaja akan diberi borang sebut harga</w:t>
            </w:r>
            <w:r w:rsidRPr="00C85025">
              <w:rPr>
                <w:rFonts w:ascii="Book Antiqua" w:hAnsi="Book Antiqua"/>
                <w:sz w:val="20"/>
                <w:szCs w:val="20"/>
                <w:lang w:val="ms-MY"/>
              </w:rPr>
              <w:t>.</w:t>
            </w:r>
          </w:p>
          <w:p w:rsidR="00534B95" w:rsidRDefault="00534B95" w:rsidP="00D01D90">
            <w:pPr>
              <w:numPr>
                <w:ilvl w:val="0"/>
                <w:numId w:val="2"/>
              </w:numPr>
              <w:tabs>
                <w:tab w:val="left" w:pos="34"/>
              </w:tabs>
              <w:ind w:left="742" w:hanging="708"/>
              <w:jc w:val="both"/>
              <w:rPr>
                <w:rFonts w:ascii="Book Antiqua" w:hAnsi="Book Antiqua"/>
                <w:sz w:val="20"/>
                <w:szCs w:val="20"/>
                <w:lang w:val="ms-MY"/>
              </w:rPr>
            </w:pPr>
            <w:r>
              <w:rPr>
                <w:rFonts w:ascii="Book Antiqua" w:hAnsi="Book Antiqua"/>
                <w:sz w:val="20"/>
                <w:szCs w:val="20"/>
                <w:lang w:val="ms-MY"/>
              </w:rPr>
              <w:t xml:space="preserve">Kenyataan tawaran ini juga boleh dilihat di laman web rasmi Zakat Pulau Pinang, MAINPP </w:t>
            </w:r>
            <w:hyperlink r:id="rId7" w:history="1">
              <w:r w:rsidRPr="005833C6">
                <w:rPr>
                  <w:rStyle w:val="Hyperlink"/>
                  <w:rFonts w:ascii="Book Antiqua" w:hAnsi="Book Antiqua"/>
                  <w:sz w:val="20"/>
                  <w:szCs w:val="20"/>
                  <w:lang w:val="ms-MY"/>
                </w:rPr>
                <w:t>www.zakatpenang.com</w:t>
              </w:r>
            </w:hyperlink>
          </w:p>
          <w:p w:rsidR="00534B95" w:rsidRDefault="00534B95" w:rsidP="00D01D90">
            <w:pPr>
              <w:numPr>
                <w:ilvl w:val="0"/>
                <w:numId w:val="2"/>
              </w:numPr>
              <w:ind w:left="742" w:hanging="708"/>
              <w:jc w:val="both"/>
              <w:rPr>
                <w:rFonts w:ascii="Book Antiqua" w:hAnsi="Book Antiqua"/>
                <w:sz w:val="20"/>
                <w:szCs w:val="20"/>
                <w:lang w:val="ms-MY"/>
              </w:rPr>
            </w:pPr>
            <w:r>
              <w:rPr>
                <w:rFonts w:ascii="Book Antiqua" w:hAnsi="Book Antiqua"/>
                <w:sz w:val="20"/>
                <w:szCs w:val="20"/>
                <w:lang w:val="ms-MY"/>
              </w:rPr>
              <w:t>Dokumen Tawaran Sebut harga yang telah disempurnakan hendaklah dimasukkan ke dalam Peti Sebut harga mengikut tarikh dan tempat sebagaimana tertera di atas. Tawaran yang LEWAT TIDAK AKAN DIPERTIMBANGKAN.</w:t>
            </w:r>
          </w:p>
          <w:p w:rsidR="00534B95" w:rsidRPr="00F97D96" w:rsidRDefault="00534B95" w:rsidP="00D01D90">
            <w:pPr>
              <w:numPr>
                <w:ilvl w:val="0"/>
                <w:numId w:val="2"/>
              </w:numPr>
              <w:ind w:left="742" w:hanging="708"/>
              <w:jc w:val="both"/>
              <w:rPr>
                <w:rFonts w:ascii="Book Antiqua" w:hAnsi="Book Antiqua"/>
                <w:sz w:val="20"/>
                <w:szCs w:val="20"/>
                <w:lang w:val="ms-MY"/>
              </w:rPr>
            </w:pPr>
            <w:r w:rsidRPr="00396827">
              <w:rPr>
                <w:rFonts w:ascii="Book Antiqua" w:hAnsi="Book Antiqua"/>
                <w:sz w:val="20"/>
                <w:szCs w:val="20"/>
                <w:lang w:val="ms-MY"/>
              </w:rPr>
              <w:t xml:space="preserve">Zakat Pulau Pinang, MAINPP </w:t>
            </w:r>
            <w:r>
              <w:rPr>
                <w:rFonts w:ascii="Book Antiqua" w:hAnsi="Book Antiqua"/>
                <w:sz w:val="20"/>
                <w:szCs w:val="20"/>
                <w:lang w:val="ms-MY"/>
              </w:rPr>
              <w:t xml:space="preserve">adalah </w:t>
            </w:r>
            <w:r w:rsidRPr="00396827">
              <w:rPr>
                <w:rFonts w:ascii="Book Antiqua" w:hAnsi="Book Antiqua"/>
                <w:sz w:val="20"/>
                <w:szCs w:val="20"/>
                <w:lang w:val="ms-MY"/>
              </w:rPr>
              <w:t>tidak terikat untuk menerima tawaran</w:t>
            </w:r>
            <w:r>
              <w:rPr>
                <w:rFonts w:ascii="Book Antiqua" w:hAnsi="Book Antiqua"/>
                <w:sz w:val="20"/>
                <w:szCs w:val="20"/>
                <w:lang w:val="ms-MY"/>
              </w:rPr>
              <w:t xml:space="preserve"> terendah. Keputusan Sebut harga ini adalah MUKTAMAD dan sebarang surat-menyurat tidak akan </w:t>
            </w:r>
            <w:r w:rsidRPr="008C3ED3">
              <w:rPr>
                <w:rFonts w:ascii="Book Antiqua" w:hAnsi="Book Antiqua"/>
                <w:sz w:val="20"/>
                <w:szCs w:val="20"/>
                <w:lang w:val="ms-MY"/>
              </w:rPr>
              <w:t>dilayan</w:t>
            </w:r>
            <w:r>
              <w:rPr>
                <w:rFonts w:ascii="Book Antiqua" w:hAnsi="Book Antiqua"/>
                <w:sz w:val="20"/>
                <w:szCs w:val="20"/>
                <w:lang w:val="ms-MY"/>
              </w:rPr>
              <w:t>.</w:t>
            </w:r>
          </w:p>
        </w:tc>
      </w:tr>
    </w:tbl>
    <w:p w:rsidR="00740EB3" w:rsidRDefault="00740EB3" w:rsidP="00B029CD">
      <w:pPr>
        <w:tabs>
          <w:tab w:val="left" w:pos="3514"/>
        </w:tabs>
      </w:pPr>
    </w:p>
    <w:sectPr w:rsidR="00740EB3" w:rsidSect="008B7625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15D46"/>
    <w:multiLevelType w:val="hybridMultilevel"/>
    <w:tmpl w:val="D6C040E4"/>
    <w:lvl w:ilvl="0" w:tplc="B73AB3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33970"/>
    <w:multiLevelType w:val="hybridMultilevel"/>
    <w:tmpl w:val="41E8AE3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0246D"/>
    <w:multiLevelType w:val="hybridMultilevel"/>
    <w:tmpl w:val="46FECFDE"/>
    <w:lvl w:ilvl="0" w:tplc="48B0E0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50"/>
    <w:rsid w:val="00005560"/>
    <w:rsid w:val="000064CA"/>
    <w:rsid w:val="00057CAF"/>
    <w:rsid w:val="0007071F"/>
    <w:rsid w:val="000732DC"/>
    <w:rsid w:val="0008218B"/>
    <w:rsid w:val="00085510"/>
    <w:rsid w:val="00093EB8"/>
    <w:rsid w:val="000A27AA"/>
    <w:rsid w:val="000B4BAC"/>
    <w:rsid w:val="000C638E"/>
    <w:rsid w:val="000F33BF"/>
    <w:rsid w:val="000F5465"/>
    <w:rsid w:val="000F5C31"/>
    <w:rsid w:val="00113AE0"/>
    <w:rsid w:val="00116221"/>
    <w:rsid w:val="00117095"/>
    <w:rsid w:val="00120F2C"/>
    <w:rsid w:val="00121CF3"/>
    <w:rsid w:val="0012304E"/>
    <w:rsid w:val="00136694"/>
    <w:rsid w:val="00150097"/>
    <w:rsid w:val="00163E11"/>
    <w:rsid w:val="001707FD"/>
    <w:rsid w:val="00181804"/>
    <w:rsid w:val="001B749E"/>
    <w:rsid w:val="001C5F24"/>
    <w:rsid w:val="001E0850"/>
    <w:rsid w:val="001E0BFD"/>
    <w:rsid w:val="001E4C60"/>
    <w:rsid w:val="001F2801"/>
    <w:rsid w:val="00215930"/>
    <w:rsid w:val="00253789"/>
    <w:rsid w:val="002B21FC"/>
    <w:rsid w:val="002C168B"/>
    <w:rsid w:val="002C31F6"/>
    <w:rsid w:val="002C34D5"/>
    <w:rsid w:val="002D4F13"/>
    <w:rsid w:val="002E6164"/>
    <w:rsid w:val="002F545B"/>
    <w:rsid w:val="00316A14"/>
    <w:rsid w:val="00317E4D"/>
    <w:rsid w:val="00334C06"/>
    <w:rsid w:val="00340166"/>
    <w:rsid w:val="00340C78"/>
    <w:rsid w:val="003534F8"/>
    <w:rsid w:val="00377611"/>
    <w:rsid w:val="003912EB"/>
    <w:rsid w:val="003961C7"/>
    <w:rsid w:val="003A0DE5"/>
    <w:rsid w:val="003A0EE5"/>
    <w:rsid w:val="003B6C99"/>
    <w:rsid w:val="003D36EC"/>
    <w:rsid w:val="003D394E"/>
    <w:rsid w:val="003E7DE2"/>
    <w:rsid w:val="003F2E25"/>
    <w:rsid w:val="003F56C2"/>
    <w:rsid w:val="004003CE"/>
    <w:rsid w:val="00430FC2"/>
    <w:rsid w:val="0043591E"/>
    <w:rsid w:val="00435B91"/>
    <w:rsid w:val="00437FAF"/>
    <w:rsid w:val="00444681"/>
    <w:rsid w:val="00484A0B"/>
    <w:rsid w:val="004850DC"/>
    <w:rsid w:val="004A0436"/>
    <w:rsid w:val="004A0915"/>
    <w:rsid w:val="004B32F4"/>
    <w:rsid w:val="004D0E3A"/>
    <w:rsid w:val="004D7F08"/>
    <w:rsid w:val="004E778F"/>
    <w:rsid w:val="00500CBF"/>
    <w:rsid w:val="00505A8A"/>
    <w:rsid w:val="0051346F"/>
    <w:rsid w:val="005140ED"/>
    <w:rsid w:val="00521F2F"/>
    <w:rsid w:val="00524668"/>
    <w:rsid w:val="00534B95"/>
    <w:rsid w:val="00535A10"/>
    <w:rsid w:val="00552EB6"/>
    <w:rsid w:val="0056513F"/>
    <w:rsid w:val="0056616B"/>
    <w:rsid w:val="00571648"/>
    <w:rsid w:val="00576F14"/>
    <w:rsid w:val="005817E1"/>
    <w:rsid w:val="005939F2"/>
    <w:rsid w:val="00594C27"/>
    <w:rsid w:val="005A1A59"/>
    <w:rsid w:val="005A2FF4"/>
    <w:rsid w:val="005B209F"/>
    <w:rsid w:val="005D7146"/>
    <w:rsid w:val="005E1C45"/>
    <w:rsid w:val="005F776B"/>
    <w:rsid w:val="00613067"/>
    <w:rsid w:val="00616685"/>
    <w:rsid w:val="006251D7"/>
    <w:rsid w:val="00662133"/>
    <w:rsid w:val="00665015"/>
    <w:rsid w:val="00665743"/>
    <w:rsid w:val="00680727"/>
    <w:rsid w:val="0068264F"/>
    <w:rsid w:val="0068607B"/>
    <w:rsid w:val="00695BD5"/>
    <w:rsid w:val="00696A42"/>
    <w:rsid w:val="006A7871"/>
    <w:rsid w:val="006B1A4D"/>
    <w:rsid w:val="006B3FDC"/>
    <w:rsid w:val="006B706C"/>
    <w:rsid w:val="006D2034"/>
    <w:rsid w:val="00700629"/>
    <w:rsid w:val="00712D8D"/>
    <w:rsid w:val="00723EB2"/>
    <w:rsid w:val="007301C8"/>
    <w:rsid w:val="00740EB3"/>
    <w:rsid w:val="0075202F"/>
    <w:rsid w:val="00756377"/>
    <w:rsid w:val="00761CFC"/>
    <w:rsid w:val="00762019"/>
    <w:rsid w:val="00763F20"/>
    <w:rsid w:val="00844D05"/>
    <w:rsid w:val="00865F39"/>
    <w:rsid w:val="008917EF"/>
    <w:rsid w:val="00897A1F"/>
    <w:rsid w:val="008B3904"/>
    <w:rsid w:val="008B5D1B"/>
    <w:rsid w:val="008B6464"/>
    <w:rsid w:val="008B7625"/>
    <w:rsid w:val="008C3ED3"/>
    <w:rsid w:val="008D37C0"/>
    <w:rsid w:val="008D61D1"/>
    <w:rsid w:val="008D7880"/>
    <w:rsid w:val="008E17A3"/>
    <w:rsid w:val="009123E2"/>
    <w:rsid w:val="00960EB3"/>
    <w:rsid w:val="00971F7E"/>
    <w:rsid w:val="00986FDE"/>
    <w:rsid w:val="0098758A"/>
    <w:rsid w:val="009A3489"/>
    <w:rsid w:val="009B025E"/>
    <w:rsid w:val="009B4642"/>
    <w:rsid w:val="009D16A2"/>
    <w:rsid w:val="009D5DF3"/>
    <w:rsid w:val="009E2BDD"/>
    <w:rsid w:val="009E51F4"/>
    <w:rsid w:val="009F248A"/>
    <w:rsid w:val="009F2D74"/>
    <w:rsid w:val="00A05FE7"/>
    <w:rsid w:val="00A210E0"/>
    <w:rsid w:val="00A2191F"/>
    <w:rsid w:val="00A45F2F"/>
    <w:rsid w:val="00A56AC4"/>
    <w:rsid w:val="00A91750"/>
    <w:rsid w:val="00A923E3"/>
    <w:rsid w:val="00A94EFE"/>
    <w:rsid w:val="00AC3FB0"/>
    <w:rsid w:val="00AE1D03"/>
    <w:rsid w:val="00AE6AB3"/>
    <w:rsid w:val="00AE7570"/>
    <w:rsid w:val="00B029CD"/>
    <w:rsid w:val="00B12663"/>
    <w:rsid w:val="00B12F80"/>
    <w:rsid w:val="00B35B44"/>
    <w:rsid w:val="00B46733"/>
    <w:rsid w:val="00B70EE1"/>
    <w:rsid w:val="00B71612"/>
    <w:rsid w:val="00BC0390"/>
    <w:rsid w:val="00BC47CF"/>
    <w:rsid w:val="00BC610A"/>
    <w:rsid w:val="00BC64A2"/>
    <w:rsid w:val="00BF74DB"/>
    <w:rsid w:val="00C00FC9"/>
    <w:rsid w:val="00C132F6"/>
    <w:rsid w:val="00C204F3"/>
    <w:rsid w:val="00C256C6"/>
    <w:rsid w:val="00C30990"/>
    <w:rsid w:val="00C55645"/>
    <w:rsid w:val="00C603F5"/>
    <w:rsid w:val="00C710F7"/>
    <w:rsid w:val="00C72BC7"/>
    <w:rsid w:val="00C72EE8"/>
    <w:rsid w:val="00C77642"/>
    <w:rsid w:val="00C85B62"/>
    <w:rsid w:val="00CA0F14"/>
    <w:rsid w:val="00CE3B8F"/>
    <w:rsid w:val="00CE7737"/>
    <w:rsid w:val="00CF62B3"/>
    <w:rsid w:val="00D20E24"/>
    <w:rsid w:val="00D21083"/>
    <w:rsid w:val="00D25901"/>
    <w:rsid w:val="00D30A65"/>
    <w:rsid w:val="00D35B22"/>
    <w:rsid w:val="00D72643"/>
    <w:rsid w:val="00D95D39"/>
    <w:rsid w:val="00DA3F16"/>
    <w:rsid w:val="00DB1BFF"/>
    <w:rsid w:val="00DB40D3"/>
    <w:rsid w:val="00DC05C0"/>
    <w:rsid w:val="00DD54EF"/>
    <w:rsid w:val="00E20551"/>
    <w:rsid w:val="00E264F6"/>
    <w:rsid w:val="00E2741F"/>
    <w:rsid w:val="00E661DD"/>
    <w:rsid w:val="00E666CA"/>
    <w:rsid w:val="00E71F23"/>
    <w:rsid w:val="00E809B4"/>
    <w:rsid w:val="00E86674"/>
    <w:rsid w:val="00E87073"/>
    <w:rsid w:val="00E93985"/>
    <w:rsid w:val="00E95E76"/>
    <w:rsid w:val="00EA481C"/>
    <w:rsid w:val="00EA7A03"/>
    <w:rsid w:val="00EB04E1"/>
    <w:rsid w:val="00EC3094"/>
    <w:rsid w:val="00EC3852"/>
    <w:rsid w:val="00EF56BE"/>
    <w:rsid w:val="00F124F0"/>
    <w:rsid w:val="00F23768"/>
    <w:rsid w:val="00F519DF"/>
    <w:rsid w:val="00F65600"/>
    <w:rsid w:val="00F72E99"/>
    <w:rsid w:val="00F807FF"/>
    <w:rsid w:val="00F940E9"/>
    <w:rsid w:val="00F94640"/>
    <w:rsid w:val="00FA007D"/>
    <w:rsid w:val="00FA0F4C"/>
    <w:rsid w:val="00FB3430"/>
    <w:rsid w:val="00FB6AA1"/>
    <w:rsid w:val="00FB7B5C"/>
    <w:rsid w:val="00FC23AD"/>
    <w:rsid w:val="00FE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ABBD0"/>
  <w15:docId w15:val="{AE3C4236-2EED-49BE-872C-3DF3AA84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4673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67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73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atpenan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6FC88-7602-4813-9FAD-FFD4A113F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143</cp:revision>
  <cp:lastPrinted>2019-09-09T23:36:00Z</cp:lastPrinted>
  <dcterms:created xsi:type="dcterms:W3CDTF">2018-04-06T03:21:00Z</dcterms:created>
  <dcterms:modified xsi:type="dcterms:W3CDTF">2019-09-19T08:29:00Z</dcterms:modified>
</cp:coreProperties>
</file>